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начале </w:t>
      </w:r>
      <w:r>
        <w:rPr>
          <w:rFonts w:ascii="Times New Roman" w:hAnsi="Times New Roman"/>
          <w:b w:val="1"/>
          <w:sz w:val="28"/>
        </w:rPr>
        <w:t>приема заявлений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зачисления в 1 класс </w:t>
      </w:r>
    </w:p>
    <w:p w14:paraId="03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Прием заявлений для </w:t>
      </w:r>
      <w:r>
        <w:rPr>
          <w:rFonts w:ascii="Times New Roman" w:hAnsi="Times New Roman"/>
          <w:color w:val="000000"/>
          <w:sz w:val="28"/>
        </w:rPr>
        <w:t>зачисления в 1 класс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>,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проживающих на закрепленной за образовательной организацией территорией,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нашем крае </w:t>
      </w:r>
      <w:r>
        <w:rPr>
          <w:rFonts w:ascii="Times New Roman" w:hAnsi="Times New Roman"/>
          <w:color w:val="000000"/>
          <w:sz w:val="28"/>
        </w:rPr>
        <w:t xml:space="preserve">начинается в </w:t>
      </w:r>
      <w:r>
        <w:rPr>
          <w:rFonts w:ascii="Times New Roman" w:hAnsi="Times New Roman"/>
          <w:color w:val="000000"/>
          <w:sz w:val="28"/>
        </w:rPr>
        <w:t>11:00 часов 01 апреля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2025 года</w:t>
      </w:r>
      <w:r>
        <w:rPr>
          <w:rFonts w:ascii="Times New Roman" w:hAnsi="Times New Roman"/>
          <w:color w:val="000000"/>
          <w:sz w:val="28"/>
        </w:rPr>
        <w:t xml:space="preserve"> и завершится в 17:00 часов 30 июня 2025 года.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аявление о приеме в 1 класс и документы подаются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одним из следующих способов:</w:t>
      </w:r>
    </w:p>
    <w:p w14:paraId="0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электронной форме посредством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(у родителей есть возможность предварительно создать черновик заявления и отправить его в удобное время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операторов почтовой связи общего пользования заказным письмом с уведомлением о вручении;</w:t>
      </w:r>
    </w:p>
    <w:p w14:paraId="0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 в общеобразовательную организацию.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Обращаю внимание, что в независимости от способа подачи заявления приемная кампания в нашем крае начинается в 11:00 часов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01 апреля 2025 года.</w:t>
      </w:r>
    </w:p>
    <w:p w14:paraId="0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Напоминаем о том, что д</w:t>
      </w:r>
      <w:r>
        <w:rPr>
          <w:rFonts w:ascii="Times New Roman" w:hAnsi="Times New Roman"/>
          <w:color w:val="000000"/>
          <w:sz w:val="28"/>
        </w:rPr>
        <w:t xml:space="preserve">о 15 марта 2025 года на официальных сайтах общеобразовательных организаций и муниципальных органов управлением образованием необходимо </w:t>
      </w:r>
      <w:r>
        <w:rPr>
          <w:rFonts w:ascii="Times New Roman" w:hAnsi="Times New Roman"/>
          <w:color w:val="000000"/>
          <w:sz w:val="28"/>
        </w:rPr>
        <w:t xml:space="preserve">было </w:t>
      </w:r>
      <w:r>
        <w:rPr>
          <w:rFonts w:ascii="Times New Roman" w:hAnsi="Times New Roman"/>
          <w:color w:val="000000"/>
          <w:sz w:val="28"/>
        </w:rPr>
        <w:t>разместить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распорядительный акт о закреплении </w:t>
      </w:r>
      <w:r>
        <w:rPr>
          <w:rFonts w:ascii="Times New Roman" w:hAnsi="Times New Roman"/>
          <w:color w:val="000000"/>
          <w:sz w:val="28"/>
        </w:rPr>
        <w:t>образовательных организаций за конкретными те</w:t>
      </w:r>
      <w:r>
        <w:rPr>
          <w:rFonts w:ascii="Times New Roman" w:hAnsi="Times New Roman"/>
          <w:color w:val="000000"/>
          <w:sz w:val="28"/>
        </w:rPr>
        <w:t>рриториями</w:t>
      </w:r>
      <w:r>
        <w:rPr>
          <w:rFonts w:ascii="Times New Roman" w:hAnsi="Times New Roman"/>
          <w:color w:val="000000"/>
          <w:sz w:val="28"/>
        </w:rPr>
        <w:t xml:space="preserve"> населенных пунктов</w:t>
      </w:r>
      <w:r>
        <w:rPr>
          <w:rFonts w:ascii="Times New Roman" w:hAnsi="Times New Roman"/>
          <w:color w:val="000000"/>
          <w:sz w:val="28"/>
        </w:rPr>
        <w:t xml:space="preserve"> и информацию </w:t>
      </w:r>
      <w:r>
        <w:rPr>
          <w:rFonts w:ascii="Times New Roman" w:hAnsi="Times New Roman"/>
          <w:color w:val="000000"/>
          <w:sz w:val="28"/>
        </w:rPr>
        <w:t>о сроках, порядке подачи заявлений и льготах</w:t>
      </w:r>
      <w:r>
        <w:rPr>
          <w:rFonts w:ascii="Times New Roman" w:hAnsi="Times New Roman"/>
          <w:color w:val="000000"/>
          <w:sz w:val="28"/>
        </w:rPr>
        <w:t xml:space="preserve"> для отдельных категорий граждан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В настоящее время не на всех сайтах размещена информация в полном объеме. </w:t>
      </w:r>
    </w:p>
    <w:p w14:paraId="0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рием в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осуществляется в следующем порядке: внеочередное, первоочередное, затем преимущественное право.</w:t>
      </w:r>
    </w:p>
    <w:p w14:paraId="0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внеочередном порядке предоставляются места детям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задач в ходе проведения специальной военной операции, в общеобразовательных организациях по месту жительства их семей.</w:t>
      </w:r>
    </w:p>
    <w:p w14:paraId="0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ервоочередным правом зачисления</w:t>
      </w:r>
      <w:r>
        <w:rPr>
          <w:rFonts w:ascii="Times New Roman" w:hAnsi="Times New Roman"/>
          <w:sz w:val="28"/>
        </w:rPr>
        <w:t xml:space="preserve"> в школы</w:t>
      </w:r>
      <w:r>
        <w:rPr>
          <w:rFonts w:ascii="Times New Roman" w:hAnsi="Times New Roman"/>
          <w:sz w:val="28"/>
        </w:rPr>
        <w:t xml:space="preserve"> обладают</w:t>
      </w:r>
      <w:r>
        <w:rPr>
          <w:rFonts w:ascii="Times New Roman" w:hAnsi="Times New Roman"/>
          <w:sz w:val="28"/>
        </w:rPr>
        <w:t>:</w:t>
      </w:r>
    </w:p>
    <w:p w14:paraId="0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сотрудников полиции, сотрудников органов внутренних дел, не являющихся сотрудниками полиции, сотрудников учреждений и органов уголовно-исполнительной системы, федеральной противопожарной службы, органов по контролю за оборотом наркотических средств, таможенных органов, дети военнослужащих, по месту жительства их семей.</w:t>
      </w:r>
    </w:p>
    <w:p w14:paraId="0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преимущественного приема имеет ребенок, в которой обучаются его полнородные и </w:t>
      </w:r>
      <w:r>
        <w:rPr>
          <w:rFonts w:ascii="Times New Roman" w:hAnsi="Times New Roman"/>
          <w:sz w:val="28"/>
        </w:rPr>
        <w:t>неполнородные</w:t>
      </w:r>
      <w:r>
        <w:rPr>
          <w:rFonts w:ascii="Times New Roman" w:hAnsi="Times New Roman"/>
          <w:sz w:val="28"/>
        </w:rPr>
        <w:t xml:space="preserve"> брат и (или) сестра,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</w:t>
      </w:r>
      <w:r>
        <w:rPr>
          <w:rFonts w:ascii="Times New Roman" w:hAnsi="Times New Roman"/>
          <w:sz w:val="28"/>
        </w:rPr>
        <w:t xml:space="preserve">представителями) которых являются опекуны (попечители) этого ребенка. </w:t>
      </w:r>
      <w:r>
        <w:rPr>
          <w:rFonts w:ascii="Times New Roman" w:hAnsi="Times New Roman"/>
          <w:sz w:val="28"/>
        </w:rPr>
        <w:t>При этом школа для реализации льготы может быть любая, не обя</w:t>
      </w:r>
      <w:r>
        <w:rPr>
          <w:rFonts w:ascii="Times New Roman" w:hAnsi="Times New Roman"/>
          <w:sz w:val="28"/>
        </w:rPr>
        <w:t>зательно по месту прикрепления</w:t>
      </w:r>
      <w:r>
        <w:rPr>
          <w:rFonts w:ascii="Times New Roman" w:hAnsi="Times New Roman"/>
          <w:sz w:val="28"/>
        </w:rPr>
        <w:t>.</w:t>
      </w:r>
    </w:p>
    <w:p w14:paraId="1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Просим провести информационно-разъяснительную работу с родительской общественностью и разместить </w:t>
      </w:r>
      <w:r>
        <w:rPr>
          <w:rFonts w:ascii="Times New Roman" w:hAnsi="Times New Roman"/>
          <w:sz w:val="28"/>
        </w:rPr>
        <w:t>информацию в</w:t>
      </w:r>
      <w:r>
        <w:rPr>
          <w:rFonts w:ascii="Times New Roman" w:hAnsi="Times New Roman"/>
          <w:sz w:val="28"/>
        </w:rPr>
        <w:t xml:space="preserve"> полном объеме о сроках и </w:t>
      </w:r>
      <w:r>
        <w:rPr>
          <w:rFonts w:ascii="Times New Roman" w:hAnsi="Times New Roman"/>
          <w:sz w:val="28"/>
        </w:rPr>
        <w:t xml:space="preserve">порядке подачи заявлений на </w:t>
      </w:r>
      <w:r>
        <w:rPr>
          <w:rFonts w:ascii="Times New Roman" w:hAnsi="Times New Roman"/>
          <w:sz w:val="28"/>
        </w:rPr>
        <w:t>главных страницах официальных ресурсов</w:t>
      </w:r>
      <w:r>
        <w:rPr>
          <w:rFonts w:ascii="Times New Roman" w:hAnsi="Times New Roman"/>
          <w:sz w:val="28"/>
        </w:rPr>
        <w:t xml:space="preserve"> муниципальных органов управления образованием и образовательных организаций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онно-телек</w:t>
      </w:r>
      <w:r>
        <w:rPr>
          <w:rFonts w:ascii="Times New Roman" w:hAnsi="Times New Roman"/>
          <w:sz w:val="28"/>
        </w:rPr>
        <w:t>оммуникационной сети «Интернет»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1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2025-03-13T06:41:00Z</dcterms:created>
  <dcterms:modified xsi:type="dcterms:W3CDTF">2025-03-24T16:34:21Z</dcterms:modified>
</cp:coreProperties>
</file>